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СВЕДЕНИЯ</w:t>
      </w:r>
    </w:p>
    <w:p w14:paraId="02000000">
      <w:pPr>
        <w:pStyle w:val="Style_1"/>
        <w:ind/>
        <w:jc w:val="center"/>
        <w:rPr>
          <w:b w:val="1"/>
        </w:rPr>
      </w:pPr>
      <w:r>
        <w:rPr>
          <w:b w:val="1"/>
        </w:rPr>
        <w:t>о поступлении и расходовании средств избирательных фондов кандидатов, избирательных объединений</w:t>
      </w:r>
      <w:r>
        <w:rPr>
          <w:b w:val="1"/>
        </w:rPr>
        <w:t>,</w:t>
      </w:r>
      <w:r>
        <w:rPr>
          <w:b w:val="1"/>
        </w:rPr>
        <w:t xml:space="preserve"> </w:t>
      </w:r>
    </w:p>
    <w:p w14:paraId="03000000">
      <w:pPr>
        <w:pStyle w:val="Style_1"/>
        <w:ind/>
        <w:jc w:val="center"/>
        <w:rPr>
          <w:b w:val="1"/>
          <w:caps w:val="1"/>
        </w:rPr>
      </w:pPr>
      <w:r>
        <w:rPr>
          <w:b w:val="1"/>
        </w:rPr>
        <w:t>выдвинувших списки кандидатов,</w:t>
      </w:r>
      <w:r>
        <w:rPr>
          <w:b w:val="1"/>
        </w:rPr>
        <w:t xml:space="preserve"> при проведении выборов в органы местного самоуправления Республики Татарстан</w:t>
      </w:r>
      <w:r>
        <w:rPr>
          <w:b w:val="1"/>
          <w:caps w:val="1"/>
        </w:rPr>
        <w:t xml:space="preserve">, </w:t>
      </w:r>
    </w:p>
    <w:p w14:paraId="04000000">
      <w:pPr>
        <w:pStyle w:val="Style_1"/>
        <w:ind/>
        <w:jc w:val="center"/>
        <w:rPr>
          <w:b w:val="1"/>
        </w:rPr>
      </w:pPr>
      <w:r>
        <w:rPr>
          <w:b w:val="1"/>
        </w:rPr>
        <w:t>подлежащие размещению в информационно-телекоммуникационной сети «Интернет»</w:t>
      </w:r>
    </w:p>
    <w:p w14:paraId="05000000">
      <w:pPr>
        <w:pStyle w:val="Style_1"/>
        <w:ind/>
        <w:jc w:val="center"/>
      </w:pPr>
      <w:r>
        <w:t xml:space="preserve">(на основании данных, представленных </w:t>
      </w:r>
      <w:r>
        <w:t>филиалами</w:t>
      </w:r>
      <w:r>
        <w:t xml:space="preserve"> ПАО «Сбербанк России»)</w:t>
      </w:r>
    </w:p>
    <w:p w14:paraId="06000000">
      <w:pPr>
        <w:pStyle w:val="Style_1"/>
        <w:ind/>
        <w:jc w:val="center"/>
      </w:pPr>
    </w:p>
    <w:p w14:paraId="07000000">
      <w:pPr>
        <w:pStyle w:val="Style_1"/>
        <w:ind/>
        <w:jc w:val="right"/>
        <w:rPr>
          <w:b w:val="1"/>
          <w:u w:val="single"/>
        </w:rPr>
      </w:pPr>
      <w:r>
        <w:t>по состоянию на «</w:t>
      </w:r>
      <w:r>
        <w:t>08</w:t>
      </w:r>
      <w:r>
        <w:t>»</w:t>
      </w:r>
      <w:r>
        <w:t xml:space="preserve"> </w:t>
      </w:r>
      <w:r>
        <w:t>декабря</w:t>
      </w:r>
      <w:r>
        <w:t xml:space="preserve"> </w:t>
      </w:r>
      <w:r>
        <w:t>202</w:t>
      </w:r>
      <w:r>
        <w:t xml:space="preserve">3 </w:t>
      </w:r>
      <w:r>
        <w:t xml:space="preserve"> </w:t>
      </w:r>
      <w:r>
        <w:t>г.</w:t>
      </w:r>
    </w:p>
    <w:tbl>
      <w:tblPr>
        <w:tblStyle w:val="Style_2"/>
        <w:tblW w:type="auto" w:w="0"/>
        <w:jc w:val="center"/>
        <w:tblLayout w:type="fixed"/>
        <w:tblCellMar>
          <w:left w:type="dxa" w:w="70"/>
          <w:right w:type="dxa" w:w="70"/>
        </w:tblCellMar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>
        <w:trPr>
          <w:trHeight w:hRule="atLeast" w:val="277"/>
        </w:trPr>
        <w:tc>
          <w:tcPr>
            <w:tcW w:type="dxa" w:w="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п/п</w:t>
            </w:r>
          </w:p>
        </w:tc>
        <w:tc>
          <w:tcPr>
            <w:tcW w:type="dxa" w:w="314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type="dxa" w:w="5400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Поступило средств</w:t>
            </w:r>
          </w:p>
        </w:tc>
        <w:tc>
          <w:tcPr>
            <w:tcW w:type="dxa" w:w="360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Израсходовано   средств</w:t>
            </w:r>
          </w:p>
        </w:tc>
        <w:tc>
          <w:tcPr>
            <w:tcW w:type="dxa" w:w="317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Возвращено средств</w:t>
            </w:r>
          </w:p>
        </w:tc>
      </w:tr>
      <w:tr>
        <w:trPr>
          <w:trHeight w:hRule="atLeast" w:val="240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Всего, тыс. руб.</w:t>
            </w:r>
          </w:p>
        </w:tc>
        <w:tc>
          <w:tcPr>
            <w:tcW w:type="dxa" w:w="4680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из них</w:t>
            </w:r>
          </w:p>
        </w:tc>
        <w:tc>
          <w:tcPr>
            <w:tcW w:type="dxa" w:w="12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0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Всего, тыс. руб.</w:t>
            </w:r>
          </w:p>
        </w:tc>
        <w:tc>
          <w:tcPr>
            <w:tcW w:type="dxa" w:w="234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50 тыс. руб.</w:t>
            </w:r>
          </w:p>
        </w:tc>
        <w:tc>
          <w:tcPr>
            <w:tcW w:type="dxa" w:w="126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жертвователя</w:t>
            </w:r>
          </w:p>
        </w:tc>
        <w:tc>
          <w:tcPr>
            <w:tcW w:type="dxa" w:w="90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02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возврата</w:t>
            </w:r>
          </w:p>
        </w:tc>
      </w:tr>
      <w:tr>
        <w:trPr>
          <w:trHeight w:hRule="atLeast" w:val="532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52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от юридических лиц, внесших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пожертвования в сумме,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превышающей 25 тыс. руб.</w:t>
            </w:r>
          </w:p>
        </w:tc>
        <w:tc>
          <w:tcPr>
            <w:tcW w:type="dxa" w:w="21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от граждан, внесших 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пожертвования в сумме,  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превышающей 20 тыс. руб.</w:t>
            </w:r>
          </w:p>
        </w:tc>
        <w:tc>
          <w:tcPr>
            <w:tcW w:type="dxa" w:w="12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234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26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0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</w:tr>
      <w:tr>
        <w:trPr>
          <w:trHeight w:hRule="atLeast" w:val="332"/>
        </w:trPr>
        <w:tc>
          <w:tcPr>
            <w:tcW w:type="dxa" w:w="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314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7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юридического лица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количество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граждан</w:t>
            </w:r>
          </w:p>
        </w:tc>
        <w:tc>
          <w:tcPr>
            <w:tcW w:type="dxa" w:w="12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 снятия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со спец. счета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сумма,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тыс. руб.</w:t>
            </w:r>
          </w:p>
        </w:tc>
        <w:tc>
          <w:tcPr>
            <w:tcW w:type="dxa" w:w="126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9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  <w:tc>
          <w:tcPr>
            <w:tcW w:type="dxa" w:w="102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/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1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1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>
        <w:trPr>
          <w:trHeight w:hRule="atLeast" w:val="240"/>
        </w:trPr>
        <w:tc>
          <w:tcPr>
            <w:tcW w:type="dxa" w:w="15868"/>
            <w:gridSpan w:val="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Чабьинский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одномандатный избирательный округ №</w:t>
            </w:r>
            <w:r>
              <w:rPr>
                <w:rFonts w:ascii="Times New Roman" w:hAnsi="Times New Roman"/>
              </w:rPr>
              <w:t>7</w:t>
            </w: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Гатунок</w:t>
            </w:r>
            <w:r>
              <w:rPr>
                <w:rFonts w:ascii="Times New Roman" w:hAnsi="Times New Roman"/>
              </w:rPr>
              <w:t xml:space="preserve"> Владимир Иванович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2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269,7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2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269,7</w:t>
            </w:r>
            <w:bookmarkStart w:id="1" w:name="_GoBack"/>
            <w:bookmarkEnd w:id="1"/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7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кандидату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3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269,7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269,7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3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Колосов Николай Викторович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4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4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0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кандидату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9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Сурчилов</w:t>
            </w:r>
            <w:r>
              <w:rPr>
                <w:rFonts w:ascii="Times New Roman" w:hAnsi="Times New Roman"/>
              </w:rPr>
              <w:t xml:space="preserve"> Владимир Валерьевич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5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5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40"/>
        </w:trPr>
        <w:tc>
          <w:tcPr>
            <w:tcW w:type="dxa" w:w="3686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9000000">
            <w:pPr>
              <w:pStyle w:val="Style_3"/>
              <w:widowControl w:val="1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Итого по кандидату </w:t>
            </w:r>
          </w:p>
        </w:tc>
        <w:tc>
          <w:tcPr>
            <w:tcW w:type="dxa" w:w="7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6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B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2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6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</w:t>
            </w:r>
          </w:p>
        </w:tc>
        <w:tc>
          <w:tcPr>
            <w:tcW w:type="dxa" w:w="12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7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7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7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75000000">
      <w:pPr>
        <w:pStyle w:val="Style_4"/>
        <w:widowControl w:val="1"/>
        <w:ind w:firstLine="0" w:left="0"/>
        <w:rPr>
          <w:sz w:val="16"/>
        </w:rPr>
      </w:pPr>
    </w:p>
    <w:p w14:paraId="76000000">
      <w:pPr>
        <w:pStyle w:val="Style_4"/>
        <w:widowControl w:val="1"/>
        <w:ind w:firstLine="0" w:left="0"/>
        <w:rPr>
          <w:sz w:val="16"/>
        </w:rPr>
      </w:pPr>
    </w:p>
    <w:tbl>
      <w:tblPr>
        <w:tblStyle w:val="Style_2"/>
        <w:tblW w:type="auto" w:w="0"/>
        <w:tblLayout w:type="fixed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>
        <w:trPr>
          <w:trHeight w:hRule="atLeast" w:val="811"/>
        </w:trPr>
        <w:tc>
          <w:tcPr>
            <w:tcW w:type="dxa" w:w="535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7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14:paraId="78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z w:val="24"/>
              </w:rPr>
              <w:t xml:space="preserve"> избирательной комиссии</w:t>
            </w:r>
          </w:p>
          <w:p w14:paraId="79000000">
            <w:pPr>
              <w:pStyle w:val="Style_4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города Нижнекамска</w:t>
            </w:r>
            <w:r>
              <w:rPr>
                <w:sz w:val="24"/>
              </w:rPr>
              <w:t xml:space="preserve"> Республики Татарстан </w:t>
            </w:r>
            <w:r>
              <w:rPr>
                <w:sz w:val="24"/>
              </w:rPr>
              <w:t xml:space="preserve">_____________________________ </w:t>
            </w:r>
          </w:p>
        </w:tc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A000000">
            <w:pPr>
              <w:pStyle w:val="Style_4"/>
              <w:ind w:firstLine="0" w:left="-1242" w:right="34"/>
            </w:pPr>
          </w:p>
        </w:tc>
        <w:tc>
          <w:tcPr>
            <w:tcW w:type="dxa" w:w="2694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7B000000">
            <w:pPr>
              <w:pStyle w:val="Style_4"/>
              <w:rPr>
                <w:sz w:val="20"/>
              </w:rPr>
            </w:pPr>
          </w:p>
          <w:p w14:paraId="7C000000">
            <w:pPr>
              <w:pStyle w:val="Style_4"/>
              <w:ind w:firstLine="0" w:left="0"/>
              <w:rPr>
                <w:sz w:val="20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D000000">
            <w:pPr>
              <w:pStyle w:val="Style_4"/>
              <w:rPr>
                <w:sz w:val="20"/>
              </w:rPr>
            </w:pP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7E000000">
            <w:pPr>
              <w:pStyle w:val="Style_4"/>
              <w:rPr>
                <w:sz w:val="20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F000000">
            <w:pPr>
              <w:pStyle w:val="Style_4"/>
              <w:rPr>
                <w:sz w:val="20"/>
              </w:rPr>
            </w:pPr>
          </w:p>
        </w:tc>
        <w:tc>
          <w:tcPr>
            <w:tcW w:type="dxa" w:w="2798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80000000">
            <w:pPr>
              <w:pStyle w:val="Style_4"/>
              <w:rPr>
                <w:sz w:val="20"/>
              </w:rPr>
            </w:pPr>
          </w:p>
          <w:p w14:paraId="81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А.И.Бликин</w:t>
            </w:r>
          </w:p>
        </w:tc>
      </w:tr>
      <w:tr>
        <w:trPr>
          <w:trHeight w:hRule="atLeast" w:val="87"/>
        </w:trPr>
        <w:tc>
          <w:tcPr>
            <w:tcW w:type="dxa" w:w="535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2000000">
            <w:pPr>
              <w:pStyle w:val="Style_4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type="dxa" w:w="56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3000000">
            <w:pPr>
              <w:pStyle w:val="Style_4"/>
              <w:ind w:firstLine="0" w:left="-817"/>
              <w:rPr>
                <w:sz w:val="20"/>
              </w:rPr>
            </w:pPr>
          </w:p>
        </w:tc>
        <w:tc>
          <w:tcPr>
            <w:tcW w:type="dxa" w:w="2694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4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5000000">
            <w:pPr>
              <w:pStyle w:val="Style_4"/>
              <w:rPr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6000000">
            <w:pPr>
              <w:pStyle w:val="Style_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7000000">
            <w:pPr>
              <w:pStyle w:val="Style_4"/>
              <w:rPr>
                <w:sz w:val="20"/>
              </w:rPr>
            </w:pPr>
          </w:p>
        </w:tc>
        <w:tc>
          <w:tcPr>
            <w:tcW w:type="dxa" w:w="2798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88000000">
            <w:pPr>
              <w:pStyle w:val="Style_4"/>
              <w:ind w:firstLine="0" w:left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14:paraId="89000000">
      <w:pPr>
        <w:spacing w:after="200" w:line="276" w:lineRule="auto"/>
        <w:ind/>
        <w:rPr>
          <w:sz w:val="28"/>
        </w:rPr>
      </w:pPr>
    </w:p>
    <w:p w14:paraId="8A000000"/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4" w:type="paragraph">
    <w:name w:val="ConsNormal"/>
    <w:link w:val="Style_4_ch"/>
    <w:pPr>
      <w:widowControl w:val="0"/>
      <w:spacing w:after="0" w:line="240" w:lineRule="auto"/>
      <w:ind w:firstLine="720" w:left="0"/>
    </w:pPr>
    <w:rPr>
      <w:rFonts w:ascii="Times New Roman" w:hAnsi="Times New Roman"/>
      <w:sz w:val="28"/>
    </w:rPr>
  </w:style>
  <w:style w:styleId="Style_4_ch" w:type="character">
    <w:name w:val="ConsNormal"/>
    <w:link w:val="Style_4"/>
    <w:rPr>
      <w:rFonts w:ascii="Times New Roman" w:hAnsi="Times New Roman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Cell"/>
    <w:link w:val="Style_3"/>
    <w:rPr>
      <w:rFonts w:ascii="Arial" w:hAnsi="Arial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2023-12-20T15:48:31Z</dcterms:modified>
</cp:coreProperties>
</file>